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2F5" w:rsidRPr="009A72F5" w:rsidRDefault="004A05AC" w:rsidP="009A72F5">
      <w:pPr>
        <w:rPr>
          <w:rFonts w:ascii="Calibri" w:eastAsia="Calibri" w:hAnsi="Calibri"/>
          <w:sz w:val="18"/>
          <w:szCs w:val="18"/>
        </w:rPr>
      </w:pPr>
      <w:r>
        <w:rPr>
          <w:rFonts w:ascii="Calibri" w:eastAsia="Calibri" w:hAnsi="Calibri"/>
          <w:sz w:val="16"/>
          <w:szCs w:val="16"/>
        </w:rPr>
        <w:tab/>
      </w:r>
      <w:r>
        <w:rPr>
          <w:rFonts w:ascii="Calibri" w:eastAsia="Calibri" w:hAnsi="Calibri"/>
          <w:sz w:val="16"/>
          <w:szCs w:val="16"/>
        </w:rPr>
        <w:tab/>
      </w:r>
      <w:r>
        <w:rPr>
          <w:rFonts w:ascii="Calibri" w:eastAsia="Calibri" w:hAnsi="Calibri"/>
          <w:sz w:val="16"/>
          <w:szCs w:val="16"/>
        </w:rPr>
        <w:tab/>
      </w:r>
      <w:r>
        <w:rPr>
          <w:rFonts w:ascii="Calibri" w:eastAsia="Calibri" w:hAnsi="Calibri"/>
          <w:sz w:val="16"/>
          <w:szCs w:val="16"/>
        </w:rPr>
        <w:tab/>
      </w:r>
      <w:r>
        <w:rPr>
          <w:rFonts w:ascii="Calibri" w:eastAsia="Calibri" w:hAnsi="Calibri"/>
          <w:sz w:val="16"/>
          <w:szCs w:val="16"/>
        </w:rPr>
        <w:tab/>
      </w:r>
      <w:r>
        <w:rPr>
          <w:rFonts w:ascii="Calibri" w:eastAsia="Calibri" w:hAnsi="Calibri"/>
          <w:sz w:val="16"/>
          <w:szCs w:val="16"/>
        </w:rPr>
        <w:tab/>
      </w:r>
    </w:p>
    <w:p w:rsidR="00EA469F" w:rsidRPr="00DF1E67" w:rsidRDefault="000C2940" w:rsidP="00DE2BC8">
      <w:pPr>
        <w:jc w:val="center"/>
        <w:rPr>
          <w:rFonts w:asciiTheme="minorHAnsi" w:eastAsia="Calibri" w:hAnsiTheme="minorHAnsi"/>
          <w:sz w:val="22"/>
          <w:szCs w:val="22"/>
        </w:rPr>
      </w:pPr>
      <w:r>
        <w:rPr>
          <w:rFonts w:asciiTheme="minorHAnsi" w:eastAsia="Calibri" w:hAnsiTheme="minorHAnsi"/>
          <w:sz w:val="22"/>
          <w:szCs w:val="22"/>
        </w:rPr>
        <w:t>October 30</w:t>
      </w:r>
      <w:r w:rsidR="00EA469F" w:rsidRPr="00DF1E67">
        <w:rPr>
          <w:rFonts w:asciiTheme="minorHAnsi" w:eastAsia="Calibri" w:hAnsiTheme="minorHAnsi"/>
          <w:sz w:val="22"/>
          <w:szCs w:val="22"/>
        </w:rPr>
        <w:t>, 2019</w:t>
      </w:r>
    </w:p>
    <w:p w:rsidR="00EA469F" w:rsidRDefault="00EA469F" w:rsidP="000C2940">
      <w:pPr>
        <w:jc w:val="center"/>
        <w:rPr>
          <w:rFonts w:asciiTheme="minorHAnsi" w:eastAsia="Calibri" w:hAnsiTheme="minorHAnsi"/>
          <w:sz w:val="22"/>
          <w:szCs w:val="22"/>
        </w:rPr>
      </w:pPr>
      <w:r w:rsidRPr="00DF1E67">
        <w:rPr>
          <w:rFonts w:asciiTheme="minorHAnsi" w:eastAsia="Calibri" w:hAnsiTheme="minorHAnsi"/>
          <w:sz w:val="22"/>
          <w:szCs w:val="22"/>
        </w:rPr>
        <w:t xml:space="preserve"> </w:t>
      </w:r>
    </w:p>
    <w:p w:rsidR="000C2940" w:rsidRPr="000C2940" w:rsidRDefault="000C2940" w:rsidP="000C2940">
      <w:pPr>
        <w:jc w:val="center"/>
        <w:rPr>
          <w:rFonts w:asciiTheme="minorHAnsi" w:eastAsia="Calibri" w:hAnsiTheme="minorHAnsi"/>
          <w:b/>
          <w:sz w:val="24"/>
          <w:szCs w:val="24"/>
        </w:rPr>
      </w:pPr>
      <w:r w:rsidRPr="000C2940">
        <w:rPr>
          <w:rFonts w:asciiTheme="minorHAnsi" w:eastAsia="Calibri" w:hAnsiTheme="minorHAnsi"/>
          <w:b/>
          <w:sz w:val="24"/>
          <w:szCs w:val="24"/>
        </w:rPr>
        <w:t>FOR IMMEDIATE RELEASE</w:t>
      </w:r>
    </w:p>
    <w:p w:rsidR="000C2940" w:rsidRDefault="000C2940" w:rsidP="000C2940">
      <w:pPr>
        <w:jc w:val="center"/>
        <w:rPr>
          <w:rFonts w:asciiTheme="minorHAnsi" w:eastAsia="Calibri" w:hAnsiTheme="minorHAnsi"/>
          <w:b/>
          <w:sz w:val="22"/>
          <w:szCs w:val="22"/>
        </w:rPr>
      </w:pPr>
    </w:p>
    <w:p w:rsidR="000C2940" w:rsidRDefault="000C2940" w:rsidP="000C2940">
      <w:pPr>
        <w:jc w:val="center"/>
        <w:rPr>
          <w:rFonts w:asciiTheme="minorHAnsi" w:eastAsia="Calibri" w:hAnsiTheme="minorHAnsi"/>
          <w:b/>
          <w:sz w:val="28"/>
          <w:szCs w:val="28"/>
        </w:rPr>
      </w:pPr>
      <w:r w:rsidRPr="000C2940">
        <w:rPr>
          <w:rFonts w:asciiTheme="minorHAnsi" w:eastAsia="Calibri" w:hAnsiTheme="minorHAnsi"/>
          <w:b/>
          <w:sz w:val="28"/>
          <w:szCs w:val="28"/>
        </w:rPr>
        <w:t xml:space="preserve">JACKSONVILLE CITY COUNCIL JEA FACT-FINDING </w:t>
      </w:r>
    </w:p>
    <w:p w:rsidR="000C2940" w:rsidRPr="000C2940" w:rsidRDefault="000C2940" w:rsidP="000C2940">
      <w:pPr>
        <w:jc w:val="center"/>
        <w:rPr>
          <w:rFonts w:asciiTheme="minorHAnsi" w:eastAsia="Calibri" w:hAnsiTheme="minorHAnsi"/>
          <w:b/>
          <w:sz w:val="28"/>
          <w:szCs w:val="28"/>
        </w:rPr>
      </w:pPr>
      <w:r w:rsidRPr="000C2940">
        <w:rPr>
          <w:rFonts w:asciiTheme="minorHAnsi" w:eastAsia="Calibri" w:hAnsiTheme="minorHAnsi"/>
          <w:b/>
          <w:sz w:val="28"/>
          <w:szCs w:val="28"/>
        </w:rPr>
        <w:t>WORKSHOPS</w:t>
      </w:r>
      <w:r>
        <w:rPr>
          <w:rFonts w:asciiTheme="minorHAnsi" w:eastAsia="Calibri" w:hAnsiTheme="minorHAnsi"/>
          <w:b/>
          <w:sz w:val="28"/>
          <w:szCs w:val="28"/>
        </w:rPr>
        <w:t xml:space="preserve"> </w:t>
      </w:r>
      <w:r w:rsidRPr="000C2940">
        <w:rPr>
          <w:rFonts w:asciiTheme="minorHAnsi" w:eastAsia="Calibri" w:hAnsiTheme="minorHAnsi"/>
          <w:b/>
          <w:sz w:val="28"/>
          <w:szCs w:val="28"/>
        </w:rPr>
        <w:t>BEGIN NOVEMBER 6, 2019</w:t>
      </w:r>
    </w:p>
    <w:p w:rsidR="000C2940" w:rsidRPr="000C2940" w:rsidRDefault="000C2940" w:rsidP="000C2940">
      <w:pPr>
        <w:rPr>
          <w:rFonts w:asciiTheme="minorHAnsi" w:eastAsia="Calibri" w:hAnsiTheme="minorHAnsi"/>
          <w:b/>
          <w:sz w:val="22"/>
          <w:szCs w:val="22"/>
        </w:rPr>
      </w:pPr>
    </w:p>
    <w:p w:rsidR="000C2940" w:rsidRDefault="000C2940" w:rsidP="000C2940">
      <w:pPr>
        <w:rPr>
          <w:rFonts w:asciiTheme="minorHAnsi" w:eastAsia="Calibri" w:hAnsiTheme="minorHAnsi"/>
          <w:sz w:val="22"/>
          <w:szCs w:val="22"/>
        </w:rPr>
      </w:pPr>
      <w:r w:rsidRPr="000C2940">
        <w:rPr>
          <w:rFonts w:asciiTheme="minorHAnsi" w:eastAsia="Calibri" w:hAnsiTheme="minorHAnsi"/>
          <w:sz w:val="22"/>
          <w:szCs w:val="22"/>
        </w:rPr>
        <w:t>The Jacksonville City Council announces a series of fact-finding workshops on the JEA, beginning on Wednesday, November 6</w:t>
      </w:r>
      <w:r w:rsidRPr="000C2940">
        <w:rPr>
          <w:rFonts w:asciiTheme="minorHAnsi" w:eastAsia="Calibri" w:hAnsiTheme="minorHAnsi"/>
          <w:sz w:val="22"/>
          <w:szCs w:val="22"/>
          <w:vertAlign w:val="superscript"/>
        </w:rPr>
        <w:t>th</w:t>
      </w:r>
      <w:r w:rsidRPr="000C2940">
        <w:rPr>
          <w:rFonts w:asciiTheme="minorHAnsi" w:eastAsia="Calibri" w:hAnsiTheme="minorHAnsi"/>
          <w:sz w:val="22"/>
          <w:szCs w:val="22"/>
        </w:rPr>
        <w:t xml:space="preserve"> and continuing twice monthly through May 2020. The </w:t>
      </w:r>
      <w:r>
        <w:rPr>
          <w:rFonts w:asciiTheme="minorHAnsi" w:eastAsia="Calibri" w:hAnsiTheme="minorHAnsi"/>
          <w:sz w:val="22"/>
          <w:szCs w:val="22"/>
        </w:rPr>
        <w:t xml:space="preserve">City Council will meet in the Lynwood Roberts Room on the first floor of City Hall at 11:00 a.m. on the </w:t>
      </w:r>
      <w:r w:rsidR="00873F19">
        <w:rPr>
          <w:rFonts w:asciiTheme="minorHAnsi" w:eastAsia="Calibri" w:hAnsiTheme="minorHAnsi"/>
          <w:sz w:val="22"/>
          <w:szCs w:val="22"/>
        </w:rPr>
        <w:t>Monday</w:t>
      </w:r>
      <w:r>
        <w:rPr>
          <w:rFonts w:asciiTheme="minorHAnsi" w:eastAsia="Calibri" w:hAnsiTheme="minorHAnsi"/>
          <w:sz w:val="22"/>
          <w:szCs w:val="22"/>
        </w:rPr>
        <w:t xml:space="preserve"> of City Council meet</w:t>
      </w:r>
      <w:r w:rsidR="00873F19">
        <w:rPr>
          <w:rFonts w:asciiTheme="minorHAnsi" w:eastAsia="Calibri" w:hAnsiTheme="minorHAnsi"/>
          <w:sz w:val="22"/>
          <w:szCs w:val="22"/>
        </w:rPr>
        <w:t>ing weeks</w:t>
      </w:r>
      <w:r>
        <w:rPr>
          <w:rFonts w:asciiTheme="minorHAnsi" w:eastAsia="Calibri" w:hAnsiTheme="minorHAnsi"/>
          <w:sz w:val="22"/>
          <w:szCs w:val="22"/>
        </w:rPr>
        <w:t xml:space="preserve"> (</w:t>
      </w:r>
      <w:r w:rsidR="00873F19">
        <w:rPr>
          <w:rFonts w:asciiTheme="minorHAnsi" w:eastAsia="Calibri" w:hAnsiTheme="minorHAnsi"/>
          <w:sz w:val="22"/>
          <w:szCs w:val="22"/>
        </w:rPr>
        <w:t xml:space="preserve">weeks of the </w:t>
      </w:r>
      <w:r>
        <w:rPr>
          <w:rFonts w:asciiTheme="minorHAnsi" w:eastAsia="Calibri" w:hAnsiTheme="minorHAnsi"/>
          <w:sz w:val="22"/>
          <w:szCs w:val="22"/>
        </w:rPr>
        <w:t>second and fourth Tuesdays of the month) to perform an intensive review of the history and current condition of the JEA, its relationship to the Consolidated City of Jacksonville, and various factors relating to a potential recapitalization, privatization or reorganization of the utility. Council Member Michael Boylan (District 6) will chair the workshop process. The public is welcome to attend and observe the workshops.</w:t>
      </w:r>
      <w:bookmarkStart w:id="0" w:name="_GoBack"/>
      <w:bookmarkEnd w:id="0"/>
    </w:p>
    <w:p w:rsidR="000C2940" w:rsidRDefault="000C2940" w:rsidP="000C2940">
      <w:pPr>
        <w:rPr>
          <w:rFonts w:asciiTheme="minorHAnsi" w:eastAsia="Calibri" w:hAnsiTheme="minorHAnsi"/>
          <w:sz w:val="22"/>
          <w:szCs w:val="22"/>
        </w:rPr>
      </w:pPr>
    </w:p>
    <w:p w:rsidR="000C2940" w:rsidRDefault="000C2940" w:rsidP="000C2940">
      <w:pPr>
        <w:rPr>
          <w:rFonts w:asciiTheme="minorHAnsi" w:eastAsia="Calibri" w:hAnsiTheme="minorHAnsi"/>
          <w:sz w:val="22"/>
          <w:szCs w:val="22"/>
        </w:rPr>
      </w:pPr>
      <w:r>
        <w:rPr>
          <w:rFonts w:asciiTheme="minorHAnsi" w:eastAsia="Calibri" w:hAnsiTheme="minorHAnsi"/>
          <w:sz w:val="22"/>
          <w:szCs w:val="22"/>
        </w:rPr>
        <w:t>Planned topics for the workshops include:</w:t>
      </w:r>
    </w:p>
    <w:p w:rsidR="000C2940" w:rsidRDefault="000C2940" w:rsidP="000C2940">
      <w:pPr>
        <w:rPr>
          <w:rFonts w:asciiTheme="minorHAnsi" w:eastAsia="Calibri" w:hAnsiTheme="minorHAnsi"/>
          <w:sz w:val="22"/>
          <w:szCs w:val="22"/>
        </w:rPr>
      </w:pPr>
    </w:p>
    <w:p w:rsidR="000C2940" w:rsidRDefault="000C2940" w:rsidP="000C2940">
      <w:pPr>
        <w:rPr>
          <w:rFonts w:asciiTheme="minorHAnsi" w:eastAsia="Calibri" w:hAnsiTheme="minorHAnsi"/>
          <w:sz w:val="22"/>
          <w:szCs w:val="22"/>
        </w:rPr>
      </w:pPr>
      <w:r>
        <w:rPr>
          <w:rFonts w:asciiTheme="minorHAnsi" w:eastAsia="Calibri" w:hAnsiTheme="minorHAnsi"/>
          <w:sz w:val="22"/>
          <w:szCs w:val="22"/>
        </w:rPr>
        <w:t xml:space="preserve">November </w:t>
      </w:r>
      <w:r w:rsidR="003C5394">
        <w:rPr>
          <w:rFonts w:asciiTheme="minorHAnsi" w:eastAsia="Calibri" w:hAnsiTheme="minorHAnsi"/>
          <w:sz w:val="22"/>
          <w:szCs w:val="22"/>
        </w:rPr>
        <w:t>6, 2019</w:t>
      </w:r>
      <w:r w:rsidR="003C5394">
        <w:rPr>
          <w:rFonts w:asciiTheme="minorHAnsi" w:eastAsia="Calibri" w:hAnsiTheme="minorHAnsi"/>
          <w:sz w:val="22"/>
          <w:szCs w:val="22"/>
        </w:rPr>
        <w:tab/>
      </w:r>
      <w:r w:rsidR="003C5394" w:rsidRPr="003C5394">
        <w:rPr>
          <w:rFonts w:asciiTheme="minorHAnsi" w:eastAsia="Calibri" w:hAnsiTheme="minorHAnsi"/>
          <w:sz w:val="22"/>
          <w:szCs w:val="22"/>
        </w:rPr>
        <w:t>The Role of the Independent Authorities vi</w:t>
      </w:r>
      <w:r w:rsidR="003C5394">
        <w:rPr>
          <w:rFonts w:asciiTheme="minorHAnsi" w:eastAsia="Calibri" w:hAnsiTheme="minorHAnsi"/>
          <w:sz w:val="22"/>
          <w:szCs w:val="22"/>
        </w:rPr>
        <w:t>s-à-</w:t>
      </w:r>
      <w:r w:rsidR="003C5394" w:rsidRPr="003C5394">
        <w:rPr>
          <w:rFonts w:asciiTheme="minorHAnsi" w:eastAsia="Calibri" w:hAnsiTheme="minorHAnsi"/>
          <w:sz w:val="22"/>
          <w:szCs w:val="22"/>
        </w:rPr>
        <w:t>vis City Council</w:t>
      </w:r>
      <w:r w:rsidR="00873F19">
        <w:rPr>
          <w:rFonts w:asciiTheme="minorHAnsi" w:eastAsia="Calibri" w:hAnsiTheme="minorHAnsi"/>
          <w:sz w:val="22"/>
          <w:szCs w:val="22"/>
        </w:rPr>
        <w:t xml:space="preserve"> (only Wednesday meeting)</w:t>
      </w:r>
    </w:p>
    <w:p w:rsidR="003C5394" w:rsidRDefault="003C5394" w:rsidP="003C5394">
      <w:pPr>
        <w:ind w:left="2160" w:hanging="2160"/>
        <w:rPr>
          <w:rFonts w:asciiTheme="minorHAnsi" w:eastAsia="Calibri" w:hAnsiTheme="minorHAnsi"/>
          <w:sz w:val="22"/>
          <w:szCs w:val="22"/>
        </w:rPr>
      </w:pPr>
      <w:r>
        <w:rPr>
          <w:rFonts w:asciiTheme="minorHAnsi" w:eastAsia="Calibri" w:hAnsiTheme="minorHAnsi"/>
          <w:sz w:val="22"/>
          <w:szCs w:val="22"/>
        </w:rPr>
        <w:t>November 25, 2019</w:t>
      </w:r>
      <w:r>
        <w:rPr>
          <w:rFonts w:asciiTheme="minorHAnsi" w:eastAsia="Calibri" w:hAnsiTheme="minorHAnsi"/>
          <w:sz w:val="22"/>
          <w:szCs w:val="22"/>
        </w:rPr>
        <w:tab/>
      </w:r>
      <w:r w:rsidRPr="003C5394">
        <w:rPr>
          <w:rFonts w:asciiTheme="minorHAnsi" w:eastAsia="Calibri" w:hAnsiTheme="minorHAnsi"/>
          <w:sz w:val="22"/>
          <w:szCs w:val="22"/>
        </w:rPr>
        <w:t>The PFM Report</w:t>
      </w:r>
      <w:r>
        <w:rPr>
          <w:rFonts w:asciiTheme="minorHAnsi" w:eastAsia="Calibri" w:hAnsiTheme="minorHAnsi"/>
          <w:sz w:val="22"/>
          <w:szCs w:val="22"/>
        </w:rPr>
        <w:t xml:space="preserve">; </w:t>
      </w:r>
      <w:r w:rsidRPr="003C5394">
        <w:rPr>
          <w:rFonts w:asciiTheme="minorHAnsi" w:eastAsia="Calibri" w:hAnsiTheme="minorHAnsi"/>
          <w:sz w:val="22"/>
          <w:szCs w:val="22"/>
        </w:rPr>
        <w:t>Council Auditor’s 2018 Report</w:t>
      </w:r>
      <w:r>
        <w:rPr>
          <w:rFonts w:asciiTheme="minorHAnsi" w:eastAsia="Calibri" w:hAnsiTheme="minorHAnsi"/>
          <w:sz w:val="22"/>
          <w:szCs w:val="22"/>
        </w:rPr>
        <w:t>;</w:t>
      </w:r>
      <w:r w:rsidRPr="003C5394">
        <w:rPr>
          <w:rFonts w:asciiTheme="minorHAnsi" w:eastAsia="Calibri" w:hAnsiTheme="minorHAnsi"/>
          <w:sz w:val="22"/>
          <w:szCs w:val="22"/>
        </w:rPr>
        <w:t xml:space="preserve"> 2018 C</w:t>
      </w:r>
      <w:r>
        <w:rPr>
          <w:rFonts w:asciiTheme="minorHAnsi" w:eastAsia="Calibri" w:hAnsiTheme="minorHAnsi"/>
          <w:sz w:val="22"/>
          <w:szCs w:val="22"/>
        </w:rPr>
        <w:t xml:space="preserve">ity </w:t>
      </w:r>
      <w:r w:rsidRPr="003C5394">
        <w:rPr>
          <w:rFonts w:asciiTheme="minorHAnsi" w:eastAsia="Calibri" w:hAnsiTheme="minorHAnsi"/>
          <w:sz w:val="22"/>
          <w:szCs w:val="22"/>
        </w:rPr>
        <w:t>C</w:t>
      </w:r>
      <w:r>
        <w:rPr>
          <w:rFonts w:asciiTheme="minorHAnsi" w:eastAsia="Calibri" w:hAnsiTheme="minorHAnsi"/>
          <w:sz w:val="22"/>
          <w:szCs w:val="22"/>
        </w:rPr>
        <w:t>ouncil</w:t>
      </w:r>
      <w:r w:rsidRPr="003C5394">
        <w:rPr>
          <w:rFonts w:asciiTheme="minorHAnsi" w:eastAsia="Calibri" w:hAnsiTheme="minorHAnsi"/>
          <w:sz w:val="22"/>
          <w:szCs w:val="22"/>
        </w:rPr>
        <w:t xml:space="preserve"> Special Committee on </w:t>
      </w:r>
      <w:r>
        <w:rPr>
          <w:rFonts w:asciiTheme="minorHAnsi" w:eastAsia="Calibri" w:hAnsiTheme="minorHAnsi"/>
          <w:sz w:val="22"/>
          <w:szCs w:val="22"/>
        </w:rPr>
        <w:t>the Future of JEA report</w:t>
      </w:r>
    </w:p>
    <w:p w:rsidR="003C5394" w:rsidRDefault="003C5394" w:rsidP="003C5394">
      <w:pPr>
        <w:ind w:left="2160" w:hanging="2160"/>
        <w:rPr>
          <w:rFonts w:asciiTheme="minorHAnsi" w:eastAsia="Calibri" w:hAnsiTheme="minorHAnsi"/>
          <w:sz w:val="22"/>
          <w:szCs w:val="22"/>
        </w:rPr>
      </w:pPr>
      <w:r>
        <w:rPr>
          <w:rFonts w:asciiTheme="minorHAnsi" w:eastAsia="Calibri" w:hAnsiTheme="minorHAnsi"/>
          <w:sz w:val="22"/>
          <w:szCs w:val="22"/>
        </w:rPr>
        <w:t>December 9, 2019</w:t>
      </w:r>
      <w:r>
        <w:rPr>
          <w:rFonts w:asciiTheme="minorHAnsi" w:eastAsia="Calibri" w:hAnsiTheme="minorHAnsi"/>
          <w:sz w:val="22"/>
          <w:szCs w:val="22"/>
        </w:rPr>
        <w:tab/>
      </w:r>
      <w:r w:rsidRPr="003C5394">
        <w:rPr>
          <w:rFonts w:asciiTheme="minorHAnsi" w:eastAsia="Calibri" w:hAnsiTheme="minorHAnsi"/>
          <w:sz w:val="22"/>
          <w:szCs w:val="22"/>
        </w:rPr>
        <w:t>A Review of the JEA’s Strategic Planning Process &amp; Outcomes Leading Up to the Release of the I</w:t>
      </w:r>
      <w:r>
        <w:rPr>
          <w:rFonts w:asciiTheme="minorHAnsi" w:eastAsia="Calibri" w:hAnsiTheme="minorHAnsi"/>
          <w:sz w:val="22"/>
          <w:szCs w:val="22"/>
        </w:rPr>
        <w:t xml:space="preserve">nvitation </w:t>
      </w:r>
      <w:r w:rsidRPr="003C5394">
        <w:rPr>
          <w:rFonts w:asciiTheme="minorHAnsi" w:eastAsia="Calibri" w:hAnsiTheme="minorHAnsi"/>
          <w:sz w:val="22"/>
          <w:szCs w:val="22"/>
        </w:rPr>
        <w:t>T</w:t>
      </w:r>
      <w:r>
        <w:rPr>
          <w:rFonts w:asciiTheme="minorHAnsi" w:eastAsia="Calibri" w:hAnsiTheme="minorHAnsi"/>
          <w:sz w:val="22"/>
          <w:szCs w:val="22"/>
        </w:rPr>
        <w:t xml:space="preserve">o </w:t>
      </w:r>
      <w:r w:rsidRPr="003C5394">
        <w:rPr>
          <w:rFonts w:asciiTheme="minorHAnsi" w:eastAsia="Calibri" w:hAnsiTheme="minorHAnsi"/>
          <w:sz w:val="22"/>
          <w:szCs w:val="22"/>
        </w:rPr>
        <w:t>N</w:t>
      </w:r>
      <w:r>
        <w:rPr>
          <w:rFonts w:asciiTheme="minorHAnsi" w:eastAsia="Calibri" w:hAnsiTheme="minorHAnsi"/>
          <w:sz w:val="22"/>
          <w:szCs w:val="22"/>
        </w:rPr>
        <w:t>egotiate</w:t>
      </w:r>
    </w:p>
    <w:p w:rsidR="003C5394" w:rsidRDefault="003C5394" w:rsidP="003C5394">
      <w:pPr>
        <w:ind w:left="2160" w:hanging="2160"/>
        <w:rPr>
          <w:rFonts w:asciiTheme="minorHAnsi" w:eastAsia="Calibri" w:hAnsiTheme="minorHAnsi"/>
          <w:sz w:val="22"/>
          <w:szCs w:val="22"/>
        </w:rPr>
      </w:pPr>
      <w:r>
        <w:rPr>
          <w:rFonts w:asciiTheme="minorHAnsi" w:eastAsia="Calibri" w:hAnsiTheme="minorHAnsi"/>
          <w:sz w:val="22"/>
          <w:szCs w:val="22"/>
        </w:rPr>
        <w:t>January 13, 2020</w:t>
      </w:r>
      <w:r>
        <w:rPr>
          <w:rFonts w:asciiTheme="minorHAnsi" w:eastAsia="Calibri" w:hAnsiTheme="minorHAnsi"/>
          <w:sz w:val="22"/>
          <w:szCs w:val="22"/>
        </w:rPr>
        <w:tab/>
      </w:r>
      <w:r w:rsidRPr="003C5394">
        <w:rPr>
          <w:rFonts w:asciiTheme="minorHAnsi" w:eastAsia="Calibri" w:hAnsiTheme="minorHAnsi"/>
          <w:sz w:val="22"/>
          <w:szCs w:val="22"/>
        </w:rPr>
        <w:t>A Review of the 2019 JEA Audit &amp; an Analysis of the Factors Leading to the Consideration of the Need for Restructuring the JEA (The McKinsey Report)</w:t>
      </w:r>
    </w:p>
    <w:p w:rsidR="003C5394" w:rsidRDefault="003C5394" w:rsidP="003C5394">
      <w:pPr>
        <w:ind w:left="2160" w:hanging="2160"/>
        <w:rPr>
          <w:rFonts w:asciiTheme="minorHAnsi" w:eastAsia="Calibri" w:hAnsiTheme="minorHAnsi"/>
          <w:sz w:val="22"/>
          <w:szCs w:val="22"/>
        </w:rPr>
      </w:pPr>
      <w:r>
        <w:rPr>
          <w:rFonts w:asciiTheme="minorHAnsi" w:eastAsia="Calibri" w:hAnsiTheme="minorHAnsi"/>
          <w:sz w:val="22"/>
          <w:szCs w:val="22"/>
        </w:rPr>
        <w:t>January 27, 2019</w:t>
      </w:r>
      <w:r>
        <w:rPr>
          <w:rFonts w:asciiTheme="minorHAnsi" w:eastAsia="Calibri" w:hAnsiTheme="minorHAnsi"/>
          <w:sz w:val="22"/>
          <w:szCs w:val="22"/>
        </w:rPr>
        <w:tab/>
      </w:r>
      <w:r w:rsidRPr="003C5394">
        <w:rPr>
          <w:rFonts w:asciiTheme="minorHAnsi" w:eastAsia="Calibri" w:hAnsiTheme="minorHAnsi"/>
          <w:sz w:val="22"/>
          <w:szCs w:val="22"/>
        </w:rPr>
        <w:t>Rational</w:t>
      </w:r>
      <w:r>
        <w:rPr>
          <w:rFonts w:asciiTheme="minorHAnsi" w:eastAsia="Calibri" w:hAnsiTheme="minorHAnsi"/>
          <w:sz w:val="22"/>
          <w:szCs w:val="22"/>
        </w:rPr>
        <w:t>e</w:t>
      </w:r>
      <w:r w:rsidRPr="003C5394">
        <w:rPr>
          <w:rFonts w:asciiTheme="minorHAnsi" w:eastAsia="Calibri" w:hAnsiTheme="minorHAnsi"/>
          <w:sz w:val="22"/>
          <w:szCs w:val="22"/>
        </w:rPr>
        <w:t xml:space="preserve"> for and Advantages/Disadvantages of Moving Forward with Scenario #1: Status Quo Plan  </w:t>
      </w:r>
    </w:p>
    <w:p w:rsidR="003C5394" w:rsidRDefault="003C5394" w:rsidP="003C5394">
      <w:pPr>
        <w:ind w:left="2160" w:hanging="2160"/>
        <w:rPr>
          <w:rFonts w:asciiTheme="minorHAnsi" w:eastAsia="Calibri" w:hAnsiTheme="minorHAnsi"/>
          <w:sz w:val="22"/>
          <w:szCs w:val="22"/>
        </w:rPr>
      </w:pPr>
      <w:r>
        <w:rPr>
          <w:rFonts w:asciiTheme="minorHAnsi" w:eastAsia="Calibri" w:hAnsiTheme="minorHAnsi"/>
          <w:sz w:val="22"/>
          <w:szCs w:val="22"/>
        </w:rPr>
        <w:t xml:space="preserve"> February 10, 2020</w:t>
      </w:r>
      <w:r>
        <w:rPr>
          <w:rFonts w:asciiTheme="minorHAnsi" w:eastAsia="Calibri" w:hAnsiTheme="minorHAnsi"/>
          <w:sz w:val="22"/>
          <w:szCs w:val="22"/>
        </w:rPr>
        <w:tab/>
      </w:r>
      <w:r w:rsidRPr="003C5394">
        <w:rPr>
          <w:rFonts w:asciiTheme="minorHAnsi" w:eastAsia="Calibri" w:hAnsiTheme="minorHAnsi"/>
          <w:sz w:val="22"/>
          <w:szCs w:val="22"/>
        </w:rPr>
        <w:t>Rational</w:t>
      </w:r>
      <w:r>
        <w:rPr>
          <w:rFonts w:asciiTheme="minorHAnsi" w:eastAsia="Calibri" w:hAnsiTheme="minorHAnsi"/>
          <w:sz w:val="22"/>
          <w:szCs w:val="22"/>
        </w:rPr>
        <w:t>e</w:t>
      </w:r>
      <w:r w:rsidRPr="003C5394">
        <w:rPr>
          <w:rFonts w:asciiTheme="minorHAnsi" w:eastAsia="Calibri" w:hAnsiTheme="minorHAnsi"/>
          <w:sz w:val="22"/>
          <w:szCs w:val="22"/>
        </w:rPr>
        <w:t xml:space="preserve"> for and Advantages/Disadvantages of Moving Forward with Scenario #2: Traditional Utility Response Plan</w:t>
      </w:r>
    </w:p>
    <w:p w:rsidR="003C5394" w:rsidRDefault="003C5394" w:rsidP="003C5394">
      <w:pPr>
        <w:ind w:left="2160" w:hanging="2160"/>
        <w:rPr>
          <w:rFonts w:asciiTheme="minorHAnsi" w:eastAsia="Calibri" w:hAnsiTheme="minorHAnsi"/>
          <w:sz w:val="22"/>
          <w:szCs w:val="22"/>
        </w:rPr>
      </w:pPr>
      <w:r>
        <w:rPr>
          <w:rFonts w:asciiTheme="minorHAnsi" w:eastAsia="Calibri" w:hAnsiTheme="minorHAnsi"/>
          <w:sz w:val="22"/>
          <w:szCs w:val="22"/>
        </w:rPr>
        <w:t>February 24, 2020</w:t>
      </w:r>
      <w:r>
        <w:rPr>
          <w:rFonts w:asciiTheme="minorHAnsi" w:eastAsia="Calibri" w:hAnsiTheme="minorHAnsi"/>
          <w:sz w:val="22"/>
          <w:szCs w:val="22"/>
        </w:rPr>
        <w:tab/>
      </w:r>
      <w:r w:rsidRPr="003C5394">
        <w:rPr>
          <w:rFonts w:asciiTheme="minorHAnsi" w:eastAsia="Calibri" w:hAnsiTheme="minorHAnsi"/>
          <w:sz w:val="22"/>
          <w:szCs w:val="22"/>
        </w:rPr>
        <w:t>Rationale for and Advantages/Disadvantages of Moving Forward with Scenario #3: Community Ownership Plan</w:t>
      </w:r>
    </w:p>
    <w:p w:rsidR="003C5394" w:rsidRDefault="003C5394" w:rsidP="003C5394">
      <w:pPr>
        <w:ind w:left="2160" w:hanging="2160"/>
        <w:rPr>
          <w:rFonts w:asciiTheme="minorHAnsi" w:eastAsia="Calibri" w:hAnsiTheme="minorHAnsi"/>
          <w:sz w:val="22"/>
          <w:szCs w:val="22"/>
        </w:rPr>
      </w:pPr>
      <w:r>
        <w:rPr>
          <w:rFonts w:asciiTheme="minorHAnsi" w:eastAsia="Calibri" w:hAnsiTheme="minorHAnsi"/>
          <w:sz w:val="22"/>
          <w:szCs w:val="22"/>
        </w:rPr>
        <w:t>March 9, 2020</w:t>
      </w:r>
      <w:r>
        <w:rPr>
          <w:rFonts w:asciiTheme="minorHAnsi" w:eastAsia="Calibri" w:hAnsiTheme="minorHAnsi"/>
          <w:sz w:val="22"/>
          <w:szCs w:val="22"/>
        </w:rPr>
        <w:tab/>
      </w:r>
      <w:r w:rsidRPr="003C5394">
        <w:rPr>
          <w:rFonts w:asciiTheme="minorHAnsi" w:eastAsia="Calibri" w:hAnsiTheme="minorHAnsi"/>
          <w:sz w:val="22"/>
          <w:szCs w:val="22"/>
        </w:rPr>
        <w:t>Rationale for and Advantages/Disadvantages of Moving Forward with Scenario #4: Initial Public Offering Plan</w:t>
      </w:r>
    </w:p>
    <w:p w:rsidR="003C5394" w:rsidRDefault="003C5394" w:rsidP="003C5394">
      <w:pPr>
        <w:ind w:left="2160" w:hanging="2160"/>
        <w:rPr>
          <w:rFonts w:asciiTheme="minorHAnsi" w:eastAsia="Calibri" w:hAnsiTheme="minorHAnsi"/>
          <w:sz w:val="22"/>
          <w:szCs w:val="22"/>
        </w:rPr>
      </w:pPr>
      <w:r>
        <w:rPr>
          <w:rFonts w:asciiTheme="minorHAnsi" w:eastAsia="Calibri" w:hAnsiTheme="minorHAnsi"/>
          <w:sz w:val="22"/>
          <w:szCs w:val="22"/>
        </w:rPr>
        <w:t>March 23, 2020</w:t>
      </w:r>
      <w:r>
        <w:rPr>
          <w:rFonts w:asciiTheme="minorHAnsi" w:eastAsia="Calibri" w:hAnsiTheme="minorHAnsi"/>
          <w:sz w:val="22"/>
          <w:szCs w:val="22"/>
        </w:rPr>
        <w:tab/>
      </w:r>
      <w:r w:rsidRPr="003C5394">
        <w:rPr>
          <w:rFonts w:asciiTheme="minorHAnsi" w:eastAsia="Calibri" w:hAnsiTheme="minorHAnsi"/>
          <w:sz w:val="22"/>
          <w:szCs w:val="22"/>
        </w:rPr>
        <w:t>Rationale for and Advantages/Disadvantages of Moving Forward with Scenario #5: Strategic Alternative from ITN 129-19</w:t>
      </w:r>
    </w:p>
    <w:p w:rsidR="000C2940" w:rsidRDefault="003C5394" w:rsidP="003C5394">
      <w:pPr>
        <w:ind w:left="2160" w:hanging="2160"/>
        <w:rPr>
          <w:rFonts w:asciiTheme="minorHAnsi" w:eastAsia="Calibri" w:hAnsiTheme="minorHAnsi"/>
          <w:sz w:val="22"/>
          <w:szCs w:val="22"/>
        </w:rPr>
      </w:pPr>
      <w:r>
        <w:rPr>
          <w:rFonts w:asciiTheme="minorHAnsi" w:eastAsia="Calibri" w:hAnsiTheme="minorHAnsi"/>
          <w:sz w:val="22"/>
          <w:szCs w:val="22"/>
        </w:rPr>
        <w:t>April 13, 2020</w:t>
      </w:r>
      <w:r>
        <w:rPr>
          <w:rFonts w:asciiTheme="minorHAnsi" w:eastAsia="Calibri" w:hAnsiTheme="minorHAnsi"/>
          <w:sz w:val="22"/>
          <w:szCs w:val="22"/>
        </w:rPr>
        <w:tab/>
      </w:r>
      <w:r w:rsidRPr="003C5394">
        <w:rPr>
          <w:rFonts w:asciiTheme="minorHAnsi" w:eastAsia="Calibri" w:hAnsiTheme="minorHAnsi"/>
          <w:sz w:val="22"/>
          <w:szCs w:val="22"/>
        </w:rPr>
        <w:t>The Administration’s Vision of How the</w:t>
      </w:r>
      <w:r>
        <w:rPr>
          <w:rFonts w:asciiTheme="minorHAnsi" w:eastAsia="Calibri" w:hAnsiTheme="minorHAnsi"/>
          <w:sz w:val="22"/>
          <w:szCs w:val="22"/>
        </w:rPr>
        <w:t xml:space="preserve"> Sale</w:t>
      </w:r>
      <w:r w:rsidRPr="003C5394">
        <w:rPr>
          <w:rFonts w:asciiTheme="minorHAnsi" w:eastAsia="Calibri" w:hAnsiTheme="minorHAnsi"/>
          <w:sz w:val="22"/>
          <w:szCs w:val="22"/>
        </w:rPr>
        <w:t xml:space="preserve"> Proceeds Would be Utilized S</w:t>
      </w:r>
      <w:r>
        <w:rPr>
          <w:rFonts w:asciiTheme="minorHAnsi" w:eastAsia="Calibri" w:hAnsiTheme="minorHAnsi"/>
          <w:sz w:val="22"/>
          <w:szCs w:val="22"/>
        </w:rPr>
        <w:t xml:space="preserve">hould Scenario #5 be </w:t>
      </w:r>
      <w:proofErr w:type="gramStart"/>
      <w:r>
        <w:rPr>
          <w:rFonts w:asciiTheme="minorHAnsi" w:eastAsia="Calibri" w:hAnsiTheme="minorHAnsi"/>
          <w:sz w:val="22"/>
          <w:szCs w:val="22"/>
        </w:rPr>
        <w:t>Implemented</w:t>
      </w:r>
      <w:proofErr w:type="gramEnd"/>
    </w:p>
    <w:p w:rsidR="003C5394" w:rsidRDefault="003C5394" w:rsidP="003C5394">
      <w:pPr>
        <w:ind w:left="2160" w:hanging="2160"/>
        <w:rPr>
          <w:rFonts w:asciiTheme="minorHAnsi" w:eastAsia="Calibri" w:hAnsiTheme="minorHAnsi"/>
          <w:sz w:val="22"/>
          <w:szCs w:val="22"/>
        </w:rPr>
      </w:pPr>
      <w:r>
        <w:rPr>
          <w:rFonts w:asciiTheme="minorHAnsi" w:eastAsia="Calibri" w:hAnsiTheme="minorHAnsi"/>
          <w:sz w:val="22"/>
          <w:szCs w:val="22"/>
        </w:rPr>
        <w:t>April 27, 2020</w:t>
      </w:r>
      <w:r>
        <w:rPr>
          <w:rFonts w:asciiTheme="minorHAnsi" w:eastAsia="Calibri" w:hAnsiTheme="minorHAnsi"/>
          <w:sz w:val="22"/>
          <w:szCs w:val="22"/>
        </w:rPr>
        <w:tab/>
      </w:r>
      <w:r w:rsidRPr="003C5394">
        <w:rPr>
          <w:rFonts w:asciiTheme="minorHAnsi" w:eastAsia="Calibri" w:hAnsiTheme="minorHAnsi"/>
          <w:sz w:val="22"/>
          <w:szCs w:val="22"/>
        </w:rPr>
        <w:t>Water Rights: How Would the Restructuring of JEA Impact our Ability Meet Present and Future Water Needs?</w:t>
      </w:r>
    </w:p>
    <w:p w:rsidR="003C5394" w:rsidRDefault="003C5394" w:rsidP="003C5394">
      <w:pPr>
        <w:ind w:left="2160" w:hanging="2160"/>
        <w:rPr>
          <w:rFonts w:asciiTheme="minorHAnsi" w:eastAsia="Calibri" w:hAnsiTheme="minorHAnsi"/>
          <w:sz w:val="22"/>
          <w:szCs w:val="22"/>
        </w:rPr>
      </w:pPr>
      <w:r>
        <w:rPr>
          <w:rFonts w:asciiTheme="minorHAnsi" w:eastAsia="Calibri" w:hAnsiTheme="minorHAnsi"/>
          <w:sz w:val="22"/>
          <w:szCs w:val="22"/>
        </w:rPr>
        <w:t>May 11, 2020</w:t>
      </w:r>
      <w:r>
        <w:rPr>
          <w:rFonts w:asciiTheme="minorHAnsi" w:eastAsia="Calibri" w:hAnsiTheme="minorHAnsi"/>
          <w:sz w:val="22"/>
          <w:szCs w:val="22"/>
        </w:rPr>
        <w:tab/>
      </w:r>
      <w:r w:rsidRPr="003C5394">
        <w:rPr>
          <w:rFonts w:asciiTheme="minorHAnsi" w:eastAsia="Calibri" w:hAnsiTheme="minorHAnsi"/>
          <w:sz w:val="22"/>
          <w:szCs w:val="22"/>
        </w:rPr>
        <w:t>Understanding the Florida Legislative Process, Specifically Florida Statute</w:t>
      </w:r>
      <w:r>
        <w:rPr>
          <w:rFonts w:asciiTheme="minorHAnsi" w:eastAsia="Calibri" w:hAnsiTheme="minorHAnsi"/>
          <w:sz w:val="22"/>
          <w:szCs w:val="22"/>
        </w:rPr>
        <w:t>s</w:t>
      </w:r>
      <w:r w:rsidRPr="003C5394">
        <w:rPr>
          <w:rFonts w:asciiTheme="minorHAnsi" w:eastAsia="Calibri" w:hAnsiTheme="minorHAnsi"/>
          <w:sz w:val="22"/>
          <w:szCs w:val="22"/>
        </w:rPr>
        <w:t xml:space="preserve"> Chapter 180-301</w:t>
      </w:r>
    </w:p>
    <w:p w:rsidR="003C5394" w:rsidRDefault="003C5394" w:rsidP="003C5394">
      <w:pPr>
        <w:ind w:left="2160" w:hanging="2160"/>
        <w:rPr>
          <w:rFonts w:asciiTheme="minorHAnsi" w:eastAsia="Calibri" w:hAnsiTheme="minorHAnsi"/>
          <w:sz w:val="22"/>
          <w:szCs w:val="22"/>
        </w:rPr>
      </w:pPr>
    </w:p>
    <w:p w:rsidR="003C5394" w:rsidRPr="003C5394" w:rsidRDefault="003C5394" w:rsidP="003C5394">
      <w:pPr>
        <w:ind w:left="2160" w:hanging="2160"/>
        <w:rPr>
          <w:rFonts w:asciiTheme="minorHAnsi" w:eastAsia="Calibri" w:hAnsiTheme="minorHAnsi"/>
          <w:sz w:val="22"/>
          <w:szCs w:val="22"/>
        </w:rPr>
      </w:pPr>
      <w:r>
        <w:rPr>
          <w:rFonts w:asciiTheme="minorHAnsi" w:eastAsia="Calibri" w:hAnsiTheme="minorHAnsi"/>
          <w:sz w:val="22"/>
          <w:szCs w:val="22"/>
        </w:rPr>
        <w:t>For further information contact Council Member Boylan at 904-255-5206 or MBOYLAN@coj.net.</w:t>
      </w:r>
    </w:p>
    <w:sectPr w:rsidR="003C5394" w:rsidRPr="003C5394">
      <w:headerReference w:type="default" r:id="rId9"/>
      <w:footerReference w:type="default" r:id="rId10"/>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04F" w:rsidRDefault="000D704F">
      <w:r>
        <w:separator/>
      </w:r>
    </w:p>
  </w:endnote>
  <w:endnote w:type="continuationSeparator" w:id="0">
    <w:p w:rsidR="000D704F" w:rsidRDefault="000D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2F5" w:rsidRPr="009A72F5" w:rsidRDefault="009A72F5" w:rsidP="009A72F5">
    <w:pPr>
      <w:jc w:val="center"/>
      <w:rPr>
        <w:sz w:val="18"/>
        <w:szCs w:val="18"/>
      </w:rPr>
    </w:pPr>
    <w:r w:rsidRPr="009A72F5">
      <w:rPr>
        <w:sz w:val="18"/>
        <w:szCs w:val="18"/>
      </w:rPr>
      <w:t>Pursuant to the American with Disabilities Act, accommodations for persons with disabilities are available upon request.</w:t>
    </w:r>
  </w:p>
  <w:p w:rsidR="009A72F5" w:rsidRPr="009A72F5" w:rsidRDefault="009A72F5" w:rsidP="009A72F5">
    <w:pPr>
      <w:jc w:val="center"/>
      <w:rPr>
        <w:sz w:val="18"/>
        <w:szCs w:val="18"/>
      </w:rPr>
    </w:pPr>
    <w:r w:rsidRPr="009A72F5">
      <w:rPr>
        <w:sz w:val="18"/>
        <w:szCs w:val="18"/>
      </w:rPr>
      <w:t>Please allow 1-2 business days notification to process; last minute requests will be accepted, but may not be possible to fulfill.</w:t>
    </w:r>
  </w:p>
  <w:p w:rsidR="009A72F5" w:rsidRPr="009A72F5" w:rsidRDefault="009A72F5" w:rsidP="009A72F5">
    <w:pPr>
      <w:jc w:val="center"/>
      <w:rPr>
        <w:sz w:val="18"/>
        <w:szCs w:val="18"/>
      </w:rPr>
    </w:pPr>
    <w:r w:rsidRPr="009A72F5">
      <w:rPr>
        <w:sz w:val="18"/>
        <w:szCs w:val="18"/>
      </w:rPr>
      <w:t xml:space="preserve">Please contact Disabled Services Division at: V 904-255-5466 , TTY-904-255-5476, or email your request to </w:t>
    </w:r>
    <w:hyperlink r:id="rId1" w:history="1">
      <w:r w:rsidRPr="009A72F5">
        <w:rPr>
          <w:rStyle w:val="Hyperlink"/>
          <w:sz w:val="18"/>
          <w:szCs w:val="18"/>
        </w:rPr>
        <w:t>KaraT@coj.net</w:t>
      </w:r>
    </w:hyperlink>
    <w:r w:rsidRPr="009A72F5">
      <w:rPr>
        <w:sz w:val="18"/>
        <w:szCs w:val="18"/>
      </w:rPr>
      <w:t>.</w:t>
    </w:r>
  </w:p>
  <w:p w:rsidR="009A72F5" w:rsidRDefault="009A72F5" w:rsidP="009A72F5">
    <w:pPr>
      <w:pStyle w:val="Footer"/>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04F" w:rsidRDefault="000D704F">
      <w:r>
        <w:separator/>
      </w:r>
    </w:p>
  </w:footnote>
  <w:footnote w:type="continuationSeparator" w:id="0">
    <w:p w:rsidR="000D704F" w:rsidRDefault="000D7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613" w:rsidRDefault="00873F19" w:rsidP="00DE2BC8">
    <w:pPr>
      <w:rPr>
        <w:rFonts w:ascii="Arial" w:hAnsi="Arial"/>
        <w:sz w:val="16"/>
      </w:rPr>
    </w:pPr>
    <w:r>
      <w:rPr>
        <w:noProof/>
      </w:rPr>
      <w:pict w14:anchorId="02E0BC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City of Jacksonville, Florida Official City Seal Logo featuring outline of Duval County and illustration of Andrew Jackson on a horse." style="position:absolute;margin-left:218pt;margin-top:-14.5pt;width:1in;height:79.2pt;z-index:251657728" o:allowincell="f">
          <v:imagedata r:id="rId1" o:title=""/>
          <w10:wrap type="topAndBottom"/>
        </v:shape>
        <o:OLEObject Type="Embed" ProgID="WPWin6.1" ShapeID="_x0000_s2052" DrawAspect="Content" ObjectID="_1633868064" r:id="rId2"/>
      </w:pict>
    </w:r>
  </w:p>
  <w:p w:rsidR="006B1613" w:rsidRPr="006B1613" w:rsidRDefault="00105DAF" w:rsidP="006B1613">
    <w:pPr>
      <w:pStyle w:val="Header"/>
      <w:tabs>
        <w:tab w:val="left" w:pos="7200"/>
      </w:tabs>
      <w:rPr>
        <w:rFonts w:ascii="Arial" w:hAnsi="Arial"/>
        <w:sz w:val="16"/>
      </w:rPr>
    </w:pPr>
    <w:r>
      <w:rPr>
        <w:rFonts w:ascii="Arial" w:hAnsi="Arial"/>
        <w:b/>
        <w:sz w:val="18"/>
      </w:rPr>
      <w:t>MICHAEL BOYLAN</w:t>
    </w:r>
    <w:r w:rsidR="006B1613">
      <w:rPr>
        <w:rFonts w:ascii="Arial" w:hAnsi="Arial"/>
        <w:b/>
        <w:sz w:val="18"/>
      </w:rPr>
      <w:tab/>
    </w:r>
    <w:r w:rsidR="006B1613">
      <w:rPr>
        <w:rFonts w:ascii="Arial" w:hAnsi="Arial"/>
        <w:b/>
        <w:sz w:val="18"/>
      </w:rPr>
      <w:tab/>
    </w:r>
    <w:r w:rsidR="006B1613">
      <w:rPr>
        <w:rFonts w:ascii="Arial" w:hAnsi="Arial"/>
        <w:b/>
        <w:sz w:val="18"/>
      </w:rPr>
      <w:tab/>
      <w:t xml:space="preserve">                         </w:t>
    </w:r>
    <w:r w:rsidR="006B1613">
      <w:rPr>
        <w:rFonts w:ascii="Arial" w:hAnsi="Arial"/>
        <w:sz w:val="16"/>
      </w:rPr>
      <w:t>117 West Duval Street</w:t>
    </w:r>
  </w:p>
  <w:p w:rsidR="006B1613" w:rsidRPr="006B1613" w:rsidRDefault="006B1613" w:rsidP="006B1613">
    <w:pPr>
      <w:pStyle w:val="Header"/>
      <w:tabs>
        <w:tab w:val="left" w:pos="7200"/>
      </w:tabs>
      <w:rPr>
        <w:rFonts w:ascii="Arial" w:hAnsi="Arial"/>
        <w:sz w:val="16"/>
      </w:rPr>
    </w:pPr>
    <w:r w:rsidRPr="00D45916">
      <w:rPr>
        <w:rFonts w:ascii="Arial" w:hAnsi="Arial"/>
        <w:sz w:val="17"/>
        <w:szCs w:val="17"/>
      </w:rPr>
      <w:t>Council</w:t>
    </w:r>
    <w:r w:rsidR="003C74D4">
      <w:rPr>
        <w:rFonts w:ascii="Arial" w:hAnsi="Arial"/>
        <w:sz w:val="17"/>
        <w:szCs w:val="17"/>
      </w:rPr>
      <w:t xml:space="preserve"> Member</w:t>
    </w:r>
    <w:r w:rsidRPr="00D45916">
      <w:rPr>
        <w:rFonts w:ascii="Arial" w:hAnsi="Arial"/>
        <w:sz w:val="17"/>
        <w:szCs w:val="17"/>
      </w:rPr>
      <w:t xml:space="preserve">, </w:t>
    </w:r>
    <w:r w:rsidR="009869BE">
      <w:rPr>
        <w:rFonts w:ascii="Arial" w:hAnsi="Arial"/>
        <w:sz w:val="17"/>
        <w:szCs w:val="17"/>
      </w:rPr>
      <w:t>District</w:t>
    </w:r>
    <w:r w:rsidR="00105DAF">
      <w:rPr>
        <w:rFonts w:ascii="Arial" w:hAnsi="Arial"/>
        <w:sz w:val="17"/>
        <w:szCs w:val="17"/>
      </w:rPr>
      <w:t xml:space="preserve"> 6</w:t>
    </w:r>
    <w:r>
      <w:rPr>
        <w:rFonts w:ascii="Arial" w:hAnsi="Arial"/>
        <w:sz w:val="17"/>
        <w:szCs w:val="17"/>
      </w:rPr>
      <w:tab/>
      <w:t xml:space="preserve">                                  </w:t>
    </w:r>
    <w:r>
      <w:rPr>
        <w:rFonts w:ascii="Arial" w:hAnsi="Arial"/>
        <w:sz w:val="17"/>
        <w:szCs w:val="17"/>
      </w:rPr>
      <w:tab/>
      <w:t xml:space="preserve">                                </w:t>
    </w:r>
    <w:r>
      <w:rPr>
        <w:rFonts w:ascii="Arial" w:hAnsi="Arial"/>
        <w:sz w:val="16"/>
      </w:rPr>
      <w:t>City Hall, Suite 425</w:t>
    </w:r>
  </w:p>
  <w:p w:rsidR="006B1613" w:rsidRDefault="006B1613" w:rsidP="006B1613">
    <w:pPr>
      <w:pStyle w:val="Header"/>
      <w:tabs>
        <w:tab w:val="left" w:pos="7200"/>
      </w:tabs>
      <w:rPr>
        <w:rFonts w:ascii="Arial" w:hAnsi="Arial"/>
        <w:sz w:val="18"/>
      </w:rPr>
    </w:pPr>
    <w:r>
      <w:rPr>
        <w:rFonts w:ascii="Arial" w:hAnsi="Arial"/>
        <w:sz w:val="18"/>
      </w:rPr>
      <w:t>Office (904) 255-52</w:t>
    </w:r>
    <w:r w:rsidR="00105DAF">
      <w:rPr>
        <w:rFonts w:ascii="Arial" w:hAnsi="Arial"/>
        <w:sz w:val="18"/>
      </w:rPr>
      <w:t>06</w:t>
    </w:r>
    <w:r>
      <w:rPr>
        <w:rFonts w:ascii="Arial" w:hAnsi="Arial"/>
        <w:sz w:val="18"/>
      </w:rPr>
      <w:tab/>
    </w:r>
    <w:r>
      <w:rPr>
        <w:rFonts w:ascii="Arial" w:hAnsi="Arial"/>
        <w:sz w:val="18"/>
      </w:rPr>
      <w:tab/>
    </w:r>
    <w:r>
      <w:rPr>
        <w:rFonts w:ascii="Arial" w:hAnsi="Arial"/>
        <w:sz w:val="18"/>
      </w:rPr>
      <w:tab/>
      <w:t xml:space="preserve">                 </w:t>
    </w:r>
    <w:r w:rsidR="00632D8D">
      <w:rPr>
        <w:rFonts w:ascii="Arial" w:hAnsi="Arial"/>
        <w:sz w:val="18"/>
      </w:rPr>
      <w:t xml:space="preserve"> </w:t>
    </w:r>
    <w:r>
      <w:rPr>
        <w:rFonts w:ascii="Arial" w:hAnsi="Arial"/>
        <w:sz w:val="18"/>
      </w:rPr>
      <w:t xml:space="preserve">  </w:t>
    </w:r>
    <w:r w:rsidRPr="006B1613">
      <w:rPr>
        <w:rFonts w:ascii="Arial" w:hAnsi="Arial"/>
        <w:sz w:val="18"/>
      </w:rPr>
      <w:t>Jacksonville, FL 32202</w:t>
    </w:r>
  </w:p>
  <w:p w:rsidR="006B1613" w:rsidRDefault="00105DAF" w:rsidP="006B1613">
    <w:pPr>
      <w:pStyle w:val="Header"/>
      <w:tabs>
        <w:tab w:val="left" w:pos="7200"/>
      </w:tabs>
      <w:rPr>
        <w:rFonts w:ascii="Arial" w:hAnsi="Arial"/>
        <w:sz w:val="18"/>
      </w:rPr>
    </w:pPr>
    <w:r>
      <w:rPr>
        <w:rFonts w:ascii="Arial" w:hAnsi="Arial"/>
        <w:sz w:val="18"/>
      </w:rPr>
      <w:t>Fax (904) 255-52</w:t>
    </w:r>
    <w:r w:rsidR="00576836">
      <w:rPr>
        <w:rFonts w:ascii="Arial" w:hAnsi="Arial"/>
        <w:sz w:val="18"/>
      </w:rPr>
      <w:t>30</w:t>
    </w:r>
    <w:r w:rsidR="006B1613">
      <w:rPr>
        <w:rFonts w:ascii="Arial" w:hAnsi="Arial"/>
        <w:sz w:val="18"/>
      </w:rPr>
      <w:tab/>
    </w:r>
    <w:r w:rsidR="006B1613">
      <w:rPr>
        <w:rFonts w:ascii="Arial" w:hAnsi="Arial"/>
        <w:sz w:val="18"/>
      </w:rPr>
      <w:tab/>
    </w:r>
    <w:r w:rsidR="006B1613">
      <w:rPr>
        <w:rFonts w:ascii="Arial" w:hAnsi="Arial"/>
        <w:sz w:val="18"/>
      </w:rPr>
      <w:tab/>
    </w:r>
  </w:p>
  <w:p w:rsidR="0099488A" w:rsidRDefault="006B1613" w:rsidP="006B1613">
    <w:pPr>
      <w:pStyle w:val="Header"/>
      <w:tabs>
        <w:tab w:val="left" w:pos="7200"/>
      </w:tabs>
      <w:rPr>
        <w:rFonts w:ascii="Arial" w:hAnsi="Arial"/>
        <w:b/>
        <w:sz w:val="28"/>
      </w:rPr>
    </w:pPr>
    <w:r>
      <w:rPr>
        <w:rFonts w:ascii="Arial" w:hAnsi="Arial"/>
        <w:sz w:val="16"/>
      </w:rPr>
      <w:t xml:space="preserve">E-Mail: </w:t>
    </w:r>
    <w:hyperlink r:id="rId3" w:history="1">
      <w:r w:rsidR="00105DAF" w:rsidRPr="00A757DD">
        <w:rPr>
          <w:rStyle w:val="Hyperlink"/>
          <w:rFonts w:ascii="Arial" w:hAnsi="Arial"/>
          <w:sz w:val="16"/>
        </w:rPr>
        <w:t>MBOYLAN@coj.net</w:t>
      </w:r>
    </w:hyperlink>
    <w:r>
      <w:rPr>
        <w:rFonts w:ascii="Arial" w:hAnsi="Arial"/>
        <w:b/>
        <w:sz w:val="28"/>
      </w:rPr>
      <w:t xml:space="preserve"> </w:t>
    </w:r>
    <w:r>
      <w:rPr>
        <w:rFonts w:ascii="Arial" w:hAnsi="Arial"/>
        <w:b/>
        <w:sz w:val="28"/>
      </w:rPr>
      <w:tab/>
    </w:r>
  </w:p>
  <w:p w:rsidR="00F2564D" w:rsidRDefault="00F2564D" w:rsidP="00F2564D">
    <w:pPr>
      <w:pStyle w:val="Heading1"/>
      <w:tabs>
        <w:tab w:val="left" w:pos="4260"/>
      </w:tabs>
      <w:jc w:val="center"/>
    </w:pPr>
    <w:r>
      <w:t>OFFICE OF THE CITY COUNCIL</w:t>
    </w:r>
  </w:p>
  <w:p w:rsidR="006B1613" w:rsidRPr="006B1613" w:rsidRDefault="006B1613" w:rsidP="006B1613">
    <w:pPr>
      <w:pStyle w:val="Header"/>
      <w:tabs>
        <w:tab w:val="left" w:pos="7200"/>
      </w:tabs>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1027A"/>
    <w:multiLevelType w:val="hybridMultilevel"/>
    <w:tmpl w:val="67046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D2"/>
    <w:rsid w:val="00007843"/>
    <w:rsid w:val="00073B9B"/>
    <w:rsid w:val="0007525B"/>
    <w:rsid w:val="00095237"/>
    <w:rsid w:val="00097B82"/>
    <w:rsid w:val="000A13CF"/>
    <w:rsid w:val="000B343F"/>
    <w:rsid w:val="000C2940"/>
    <w:rsid w:val="000C4D7B"/>
    <w:rsid w:val="000D704F"/>
    <w:rsid w:val="000F23BD"/>
    <w:rsid w:val="000F257B"/>
    <w:rsid w:val="000F38F6"/>
    <w:rsid w:val="00105DAF"/>
    <w:rsid w:val="00130F54"/>
    <w:rsid w:val="0018386E"/>
    <w:rsid w:val="001B46FC"/>
    <w:rsid w:val="001D66AC"/>
    <w:rsid w:val="0020276A"/>
    <w:rsid w:val="00221862"/>
    <w:rsid w:val="0023408E"/>
    <w:rsid w:val="00252D12"/>
    <w:rsid w:val="0026563F"/>
    <w:rsid w:val="00281EAB"/>
    <w:rsid w:val="002C25BB"/>
    <w:rsid w:val="002D2D6D"/>
    <w:rsid w:val="003476F3"/>
    <w:rsid w:val="0036028C"/>
    <w:rsid w:val="003A7B3A"/>
    <w:rsid w:val="003B0363"/>
    <w:rsid w:val="003B1DA0"/>
    <w:rsid w:val="003C5394"/>
    <w:rsid w:val="003C6F26"/>
    <w:rsid w:val="003C74D4"/>
    <w:rsid w:val="003F1AF4"/>
    <w:rsid w:val="00424823"/>
    <w:rsid w:val="00432006"/>
    <w:rsid w:val="004944D7"/>
    <w:rsid w:val="004958AC"/>
    <w:rsid w:val="00496869"/>
    <w:rsid w:val="004A05AC"/>
    <w:rsid w:val="004B22D1"/>
    <w:rsid w:val="004B53DC"/>
    <w:rsid w:val="004B7F30"/>
    <w:rsid w:val="004D11F1"/>
    <w:rsid w:val="004D67AB"/>
    <w:rsid w:val="004D7D83"/>
    <w:rsid w:val="00503BB5"/>
    <w:rsid w:val="00506F46"/>
    <w:rsid w:val="0054110E"/>
    <w:rsid w:val="00560494"/>
    <w:rsid w:val="00576836"/>
    <w:rsid w:val="005A5E1C"/>
    <w:rsid w:val="005B21D3"/>
    <w:rsid w:val="005E01C2"/>
    <w:rsid w:val="0062431A"/>
    <w:rsid w:val="00632623"/>
    <w:rsid w:val="00632D8D"/>
    <w:rsid w:val="00646A4F"/>
    <w:rsid w:val="00656A3E"/>
    <w:rsid w:val="006576DC"/>
    <w:rsid w:val="006964D9"/>
    <w:rsid w:val="006B1613"/>
    <w:rsid w:val="006C2E55"/>
    <w:rsid w:val="006C44E4"/>
    <w:rsid w:val="006C7584"/>
    <w:rsid w:val="006E494E"/>
    <w:rsid w:val="00711E7D"/>
    <w:rsid w:val="0073427C"/>
    <w:rsid w:val="00745406"/>
    <w:rsid w:val="00792029"/>
    <w:rsid w:val="007B4399"/>
    <w:rsid w:val="007B5C04"/>
    <w:rsid w:val="007B5CEA"/>
    <w:rsid w:val="007E04A1"/>
    <w:rsid w:val="007E4AE7"/>
    <w:rsid w:val="007E6B08"/>
    <w:rsid w:val="008048D5"/>
    <w:rsid w:val="00821CB6"/>
    <w:rsid w:val="00873F19"/>
    <w:rsid w:val="008A0E05"/>
    <w:rsid w:val="008A7967"/>
    <w:rsid w:val="008F21C9"/>
    <w:rsid w:val="008F5F8D"/>
    <w:rsid w:val="009014E2"/>
    <w:rsid w:val="00904243"/>
    <w:rsid w:val="009150E7"/>
    <w:rsid w:val="00921768"/>
    <w:rsid w:val="00924AAC"/>
    <w:rsid w:val="00924FFC"/>
    <w:rsid w:val="00930605"/>
    <w:rsid w:val="00932038"/>
    <w:rsid w:val="0095690C"/>
    <w:rsid w:val="00960BC8"/>
    <w:rsid w:val="009869BE"/>
    <w:rsid w:val="0099488A"/>
    <w:rsid w:val="009A72F5"/>
    <w:rsid w:val="009D3BBD"/>
    <w:rsid w:val="009F1F53"/>
    <w:rsid w:val="00A16B54"/>
    <w:rsid w:val="00A26A8D"/>
    <w:rsid w:val="00A347FC"/>
    <w:rsid w:val="00A434E8"/>
    <w:rsid w:val="00A65E49"/>
    <w:rsid w:val="00A67C15"/>
    <w:rsid w:val="00A83CBC"/>
    <w:rsid w:val="00A93846"/>
    <w:rsid w:val="00AA357C"/>
    <w:rsid w:val="00AC30EE"/>
    <w:rsid w:val="00AC3BEE"/>
    <w:rsid w:val="00AC7C52"/>
    <w:rsid w:val="00AD735E"/>
    <w:rsid w:val="00AE128F"/>
    <w:rsid w:val="00AF4D59"/>
    <w:rsid w:val="00B4688C"/>
    <w:rsid w:val="00B873C6"/>
    <w:rsid w:val="00B96028"/>
    <w:rsid w:val="00BA4FD8"/>
    <w:rsid w:val="00BC670E"/>
    <w:rsid w:val="00BE65A6"/>
    <w:rsid w:val="00C8378E"/>
    <w:rsid w:val="00C9299C"/>
    <w:rsid w:val="00CA793D"/>
    <w:rsid w:val="00CF738E"/>
    <w:rsid w:val="00D07764"/>
    <w:rsid w:val="00D20C21"/>
    <w:rsid w:val="00D31311"/>
    <w:rsid w:val="00D33940"/>
    <w:rsid w:val="00D45916"/>
    <w:rsid w:val="00D61D31"/>
    <w:rsid w:val="00DC5961"/>
    <w:rsid w:val="00DC60A2"/>
    <w:rsid w:val="00DE17AB"/>
    <w:rsid w:val="00DE2BC8"/>
    <w:rsid w:val="00DF1E67"/>
    <w:rsid w:val="00E02AAC"/>
    <w:rsid w:val="00E44133"/>
    <w:rsid w:val="00E52124"/>
    <w:rsid w:val="00E53B43"/>
    <w:rsid w:val="00E56760"/>
    <w:rsid w:val="00E61787"/>
    <w:rsid w:val="00E61FC8"/>
    <w:rsid w:val="00EA469F"/>
    <w:rsid w:val="00EA4F71"/>
    <w:rsid w:val="00EC7ED2"/>
    <w:rsid w:val="00EE4A48"/>
    <w:rsid w:val="00F05A4A"/>
    <w:rsid w:val="00F07A63"/>
    <w:rsid w:val="00F23474"/>
    <w:rsid w:val="00F2564D"/>
    <w:rsid w:val="00F36D4B"/>
    <w:rsid w:val="00FD1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62431A"/>
    <w:rPr>
      <w:color w:val="0000FF"/>
      <w:u w:val="single"/>
    </w:rPr>
  </w:style>
  <w:style w:type="paragraph" w:styleId="BalloonText">
    <w:name w:val="Balloon Text"/>
    <w:basedOn w:val="Normal"/>
    <w:semiHidden/>
    <w:rsid w:val="00AC3BEE"/>
    <w:rPr>
      <w:rFonts w:ascii="Tahoma" w:hAnsi="Tahoma" w:cs="Tahoma"/>
      <w:sz w:val="16"/>
      <w:szCs w:val="16"/>
    </w:rPr>
  </w:style>
  <w:style w:type="table" w:styleId="TableGrid">
    <w:name w:val="Table Grid"/>
    <w:basedOn w:val="TableNormal"/>
    <w:uiPriority w:val="59"/>
    <w:rsid w:val="004944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B1613"/>
  </w:style>
  <w:style w:type="character" w:customStyle="1" w:styleId="UnresolvedMention1">
    <w:name w:val="Unresolved Mention1"/>
    <w:basedOn w:val="DefaultParagraphFont"/>
    <w:uiPriority w:val="99"/>
    <w:semiHidden/>
    <w:unhideWhenUsed/>
    <w:rsid w:val="009A72F5"/>
    <w:rPr>
      <w:color w:val="605E5C"/>
      <w:shd w:val="clear" w:color="auto" w:fill="E1DFDD"/>
    </w:rPr>
  </w:style>
  <w:style w:type="paragraph" w:styleId="ListParagraph">
    <w:name w:val="List Paragraph"/>
    <w:basedOn w:val="Normal"/>
    <w:uiPriority w:val="34"/>
    <w:qFormat/>
    <w:rsid w:val="00073B9B"/>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62431A"/>
    <w:rPr>
      <w:color w:val="0000FF"/>
      <w:u w:val="single"/>
    </w:rPr>
  </w:style>
  <w:style w:type="paragraph" w:styleId="BalloonText">
    <w:name w:val="Balloon Text"/>
    <w:basedOn w:val="Normal"/>
    <w:semiHidden/>
    <w:rsid w:val="00AC3BEE"/>
    <w:rPr>
      <w:rFonts w:ascii="Tahoma" w:hAnsi="Tahoma" w:cs="Tahoma"/>
      <w:sz w:val="16"/>
      <w:szCs w:val="16"/>
    </w:rPr>
  </w:style>
  <w:style w:type="table" w:styleId="TableGrid">
    <w:name w:val="Table Grid"/>
    <w:basedOn w:val="TableNormal"/>
    <w:uiPriority w:val="59"/>
    <w:rsid w:val="004944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B1613"/>
  </w:style>
  <w:style w:type="character" w:customStyle="1" w:styleId="UnresolvedMention1">
    <w:name w:val="Unresolved Mention1"/>
    <w:basedOn w:val="DefaultParagraphFont"/>
    <w:uiPriority w:val="99"/>
    <w:semiHidden/>
    <w:unhideWhenUsed/>
    <w:rsid w:val="009A72F5"/>
    <w:rPr>
      <w:color w:val="605E5C"/>
      <w:shd w:val="clear" w:color="auto" w:fill="E1DFDD"/>
    </w:rPr>
  </w:style>
  <w:style w:type="paragraph" w:styleId="ListParagraph">
    <w:name w:val="List Paragraph"/>
    <w:basedOn w:val="Normal"/>
    <w:uiPriority w:val="34"/>
    <w:qFormat/>
    <w:rsid w:val="00073B9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015269">
      <w:bodyDiv w:val="1"/>
      <w:marLeft w:val="0"/>
      <w:marRight w:val="0"/>
      <w:marTop w:val="0"/>
      <w:marBottom w:val="0"/>
      <w:divBdr>
        <w:top w:val="none" w:sz="0" w:space="0" w:color="auto"/>
        <w:left w:val="none" w:sz="0" w:space="0" w:color="auto"/>
        <w:bottom w:val="none" w:sz="0" w:space="0" w:color="auto"/>
        <w:right w:val="none" w:sz="0" w:space="0" w:color="auto"/>
      </w:divBdr>
    </w:div>
    <w:div w:id="1297223512">
      <w:bodyDiv w:val="1"/>
      <w:marLeft w:val="0"/>
      <w:marRight w:val="0"/>
      <w:marTop w:val="0"/>
      <w:marBottom w:val="0"/>
      <w:divBdr>
        <w:top w:val="none" w:sz="0" w:space="0" w:color="auto"/>
        <w:left w:val="none" w:sz="0" w:space="0" w:color="auto"/>
        <w:bottom w:val="none" w:sz="0" w:space="0" w:color="auto"/>
        <w:right w:val="none" w:sz="0" w:space="0" w:color="auto"/>
      </w:divBdr>
    </w:div>
    <w:div w:id="163351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KaraT@coj.ne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MBOYLAN@coj.net"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288C9-D4CD-4C4D-AA35-05806D62D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378</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November 30, 2009</vt:lpstr>
    </vt:vector>
  </TitlesOfParts>
  <Company>City of Jacksonville</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30, 2009</dc:title>
  <dc:creator>REWelsh</dc:creator>
  <cp:lastModifiedBy>Administrator</cp:lastModifiedBy>
  <cp:revision>3</cp:revision>
  <cp:lastPrinted>2019-10-29T18:46:00Z</cp:lastPrinted>
  <dcterms:created xsi:type="dcterms:W3CDTF">2019-10-29T19:11:00Z</dcterms:created>
  <dcterms:modified xsi:type="dcterms:W3CDTF">2019-10-29T19:28:00Z</dcterms:modified>
</cp:coreProperties>
</file>